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A7D65">
        <w:rPr>
          <w:rFonts w:ascii="Times New Roman" w:hAnsi="Times New Roman" w:cs="Times New Roman"/>
          <w:color w:val="000000"/>
        </w:rPr>
        <w:t xml:space="preserve">IPS – OP-ED: Women and Girls at Heart of the Blue Revolution | 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A7D65">
        <w:rPr>
          <w:rFonts w:ascii="Times New Roman" w:hAnsi="Times New Roman" w:cs="Times New Roman"/>
          <w:color w:val="000000"/>
        </w:rPr>
        <w:t>Inter Press Service 9/11/12 4:37 PM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A7D65">
        <w:rPr>
          <w:rFonts w:ascii="Times New Roman" w:hAnsi="Times New Roman" w:cs="Times New Roman"/>
          <w:color w:val="000000"/>
        </w:rPr>
        <w:t xml:space="preserve">http://www.ipsnews.net/2012/09/op-ed-women-and-girls-at-heart-of-the-blue-revolution/ 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909"/>
        </w:rPr>
      </w:pPr>
      <w:r w:rsidRPr="00FA7D65">
        <w:rPr>
          <w:rFonts w:ascii="Times New Roman" w:hAnsi="Times New Roman" w:cs="Times New Roman"/>
          <w:color w:val="090909"/>
        </w:rPr>
        <w:t xml:space="preserve">Lakshmi </w:t>
      </w:r>
      <w:proofErr w:type="spellStart"/>
      <w:r w:rsidRPr="00FA7D65">
        <w:rPr>
          <w:rFonts w:ascii="Times New Roman" w:hAnsi="Times New Roman" w:cs="Times New Roman"/>
          <w:color w:val="090909"/>
        </w:rPr>
        <w:t>Puri</w:t>
      </w:r>
      <w:proofErr w:type="spellEnd"/>
      <w:r w:rsidRPr="00FA7D65">
        <w:rPr>
          <w:rFonts w:ascii="Times New Roman" w:hAnsi="Times New Roman" w:cs="Times New Roman"/>
          <w:color w:val="090909"/>
        </w:rPr>
        <w:t>. Credit: UN Photo/</w:t>
      </w:r>
      <w:proofErr w:type="spellStart"/>
      <w:r w:rsidRPr="00FA7D65">
        <w:rPr>
          <w:rFonts w:ascii="Times New Roman" w:hAnsi="Times New Roman" w:cs="Times New Roman"/>
          <w:color w:val="090909"/>
        </w:rPr>
        <w:t>Devra</w:t>
      </w:r>
      <w:proofErr w:type="spellEnd"/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90909"/>
        </w:rPr>
      </w:pPr>
      <w:r w:rsidRPr="00FA7D65">
        <w:rPr>
          <w:rFonts w:ascii="Times New Roman" w:hAnsi="Times New Roman" w:cs="Times New Roman"/>
          <w:color w:val="090909"/>
        </w:rPr>
        <w:t>Berkowitz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C2C2C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579"/>
        </w:rPr>
      </w:pPr>
      <w:r w:rsidRPr="00FA7D65">
        <w:rPr>
          <w:rFonts w:ascii="Times New Roman" w:hAnsi="Times New Roman" w:cs="Times New Roman"/>
          <w:color w:val="004579"/>
        </w:rPr>
        <w:t>OP-ED: Women and Girls at Heart of the Blue Revolution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0759E"/>
        </w:rPr>
      </w:pPr>
      <w:r w:rsidRPr="00FA7D65">
        <w:rPr>
          <w:rFonts w:ascii="Times New Roman" w:hAnsi="Times New Roman" w:cs="Times New Roman"/>
          <w:color w:val="20759E"/>
        </w:rPr>
        <w:t xml:space="preserve">By Lakshmi </w:t>
      </w:r>
      <w:proofErr w:type="spellStart"/>
      <w:r w:rsidRPr="00FA7D65">
        <w:rPr>
          <w:rFonts w:ascii="Times New Roman" w:hAnsi="Times New Roman" w:cs="Times New Roman"/>
          <w:color w:val="20759E"/>
        </w:rPr>
        <w:t>Puri</w:t>
      </w:r>
      <w:proofErr w:type="spellEnd"/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44444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444444"/>
        </w:rPr>
        <w:t xml:space="preserve">UNITED NATIONS, Sep 11 2012 (IPS) </w:t>
      </w:r>
      <w:r w:rsidRPr="00FA7D65">
        <w:rPr>
          <w:rFonts w:ascii="Times New Roman" w:hAnsi="Times New Roman" w:cs="Times New Roman"/>
          <w:color w:val="333333"/>
        </w:rPr>
        <w:t>- World Water Week recently concluded in Stockholm with a special emphasis on the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linkages between water and food security.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From the worst drought in 56 years in the United States Midwest, to the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Karnataka’s drought in India, to the protracted drought in the Sahel region of West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 xml:space="preserve">Africa, we have also seen how in our </w:t>
      </w:r>
      <w:proofErr w:type="spellStart"/>
      <w:r w:rsidRPr="00FA7D65">
        <w:rPr>
          <w:rFonts w:ascii="Times New Roman" w:hAnsi="Times New Roman" w:cs="Times New Roman"/>
          <w:color w:val="333333"/>
        </w:rPr>
        <w:t>globalised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world the nexus between lack of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water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and food security in one corner of the world affects us all.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The impact of the drought in the Midwest has resulted in higher prices for corn and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soybeans</w:t>
      </w:r>
      <w:proofErr w:type="gramEnd"/>
      <w:r w:rsidRPr="00FA7D65">
        <w:rPr>
          <w:rFonts w:ascii="Times New Roman" w:hAnsi="Times New Roman" w:cs="Times New Roman"/>
          <w:color w:val="333333"/>
        </w:rPr>
        <w:t>. In the Sahel, 18.7 million people are facing food insecurity. These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events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are a stark reminder of how the environmental dimension has direct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economic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and social consequences.</w:t>
      </w:r>
      <w:r>
        <w:rPr>
          <w:rFonts w:ascii="Times New Roman" w:hAnsi="Times New Roman" w:cs="Times New Roman"/>
          <w:color w:val="333333"/>
        </w:rPr>
        <w:t xml:space="preserve">  </w:t>
      </w:r>
      <w:r w:rsidRPr="00FA7D65">
        <w:rPr>
          <w:rFonts w:ascii="Times New Roman" w:hAnsi="Times New Roman" w:cs="Times New Roman"/>
          <w:color w:val="333333"/>
        </w:rPr>
        <w:t>They remind us of the critical inter-linkages between the economic, social and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environmental dimensions of development and of how water availability,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affordability and quality are related to food security.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 xml:space="preserve">Women and girls are at the </w:t>
      </w:r>
      <w:proofErr w:type="spellStart"/>
      <w:r w:rsidRPr="00FA7D65">
        <w:rPr>
          <w:rFonts w:ascii="Times New Roman" w:hAnsi="Times New Roman" w:cs="Times New Roman"/>
          <w:color w:val="333333"/>
        </w:rPr>
        <w:t>centre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of this connection. In many countries, women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carry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out most tasks related to water – they walk long hours to fetch water, they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cook</w:t>
      </w:r>
      <w:proofErr w:type="gramEnd"/>
      <w:r w:rsidRPr="00FA7D65">
        <w:rPr>
          <w:rFonts w:ascii="Times New Roman" w:hAnsi="Times New Roman" w:cs="Times New Roman"/>
          <w:color w:val="333333"/>
        </w:rPr>
        <w:t>, they clean, they care for the sick and the elderly, and they grow food for their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families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and communities.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Yet, women’s participation in decision-making on water and food management is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 xml:space="preserve">low and they are not sufficiently </w:t>
      </w:r>
      <w:proofErr w:type="spellStart"/>
      <w:r w:rsidRPr="00FA7D65">
        <w:rPr>
          <w:rFonts w:ascii="Times New Roman" w:hAnsi="Times New Roman" w:cs="Times New Roman"/>
          <w:color w:val="333333"/>
        </w:rPr>
        <w:t>prioritised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in water policies, </w:t>
      </w:r>
      <w:proofErr w:type="spellStart"/>
      <w:r w:rsidRPr="00FA7D65">
        <w:rPr>
          <w:rFonts w:ascii="Times New Roman" w:hAnsi="Times New Roman" w:cs="Times New Roman"/>
          <w:color w:val="333333"/>
        </w:rPr>
        <w:t>programmes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and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infrastructure. Women hold less than six percent of all ministerial positions in the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field of environment, natural resources and energy and they are underrepresented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at lower levels as well.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The 2012 progress report on the Millennium Development Goal points out that,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while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the MDG target on water has been largely met, 783 million people still remain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without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access to an improved source of drinking water. Women are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disproportionately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affected, which increases their burden and reduces their time for other activities, such as going to school or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earning an income.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Globally, it is estimated that women spend more than 200 million hours per day collecting water. In Sub-Saharan Africa, 71 percent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of the water collection burden falls on women and girls. This reduces their opportunities for education, decent work, political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engagement, and perpetuates the intergenerational transfer of poverty and disempowerment.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 xml:space="preserve">While women dominate subsistence agriculture and unpaid water collection tasks, men </w:t>
      </w:r>
      <w:r w:rsidRPr="00FA7D65">
        <w:rPr>
          <w:rFonts w:ascii="Times New Roman" w:hAnsi="Times New Roman" w:cs="Times New Roman"/>
          <w:color w:val="333333"/>
        </w:rPr>
        <w:lastRenderedPageBreak/>
        <w:t>dominate cash crops. Current estimates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show that 70 percent of the world’s water is needed for agriculture, 20 percent for industry, and 10 percent for household use.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In many countries, women’s strategies for lifting themselves and their families out of poverty take place in the household, where the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 xml:space="preserve">share of global water usage is already low. Even in the agricultural sector, women depend more on non-irrigated and </w:t>
      </w:r>
      <w:proofErr w:type="spellStart"/>
      <w:r w:rsidRPr="00FA7D65">
        <w:rPr>
          <w:rFonts w:ascii="Times New Roman" w:hAnsi="Times New Roman" w:cs="Times New Roman"/>
          <w:color w:val="333333"/>
        </w:rPr>
        <w:t>rainfed</w:t>
      </w:r>
      <w:proofErr w:type="spellEnd"/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agriculture</w:t>
      </w:r>
      <w:proofErr w:type="gramEnd"/>
      <w:r w:rsidRPr="00FA7D65">
        <w:rPr>
          <w:rFonts w:ascii="Times New Roman" w:hAnsi="Times New Roman" w:cs="Times New Roman"/>
          <w:color w:val="333333"/>
        </w:rPr>
        <w:t>. In addition, water rights are often related to land rights, which precludes women smallholder farmers from accessing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irrigated water.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Entitlement systems constitute another barrier with women and girls having unequal access to productive resources, such as water,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 xml:space="preserve">land, </w:t>
      </w:r>
      <w:proofErr w:type="spellStart"/>
      <w:r w:rsidRPr="00FA7D65">
        <w:rPr>
          <w:rFonts w:ascii="Times New Roman" w:hAnsi="Times New Roman" w:cs="Times New Roman"/>
          <w:color w:val="333333"/>
        </w:rPr>
        <w:t>fertiliser</w:t>
      </w:r>
      <w:proofErr w:type="spellEnd"/>
      <w:r w:rsidRPr="00FA7D65">
        <w:rPr>
          <w:rFonts w:ascii="Times New Roman" w:hAnsi="Times New Roman" w:cs="Times New Roman"/>
          <w:color w:val="333333"/>
        </w:rPr>
        <w:t>, finance and credit, and technology, often due to gender norms and stereotypes. If women were to have equal access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to agricultural services, including irrigation services, agricultural yields would increase by an estimated 15 to 20 percent, reducing the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number of hungry people by 100 to 150 million.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 xml:space="preserve">Creating a water- and food-secure world requires putting women and girls at the </w:t>
      </w:r>
      <w:proofErr w:type="spellStart"/>
      <w:r w:rsidRPr="00FA7D65">
        <w:rPr>
          <w:rFonts w:ascii="Times New Roman" w:hAnsi="Times New Roman" w:cs="Times New Roman"/>
          <w:color w:val="333333"/>
        </w:rPr>
        <w:t>centre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of water and food related policies, actions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and financing. Women are not only beneficiaries of greater water and food security; they can also enable greater progress in these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areas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. 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Four urgent actions must be taken to unleash women’s potential: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 xml:space="preserve">First, women need to be </w:t>
      </w:r>
      <w:proofErr w:type="spellStart"/>
      <w:r w:rsidRPr="00FA7D65">
        <w:rPr>
          <w:rFonts w:ascii="Times New Roman" w:hAnsi="Times New Roman" w:cs="Times New Roman"/>
          <w:color w:val="333333"/>
        </w:rPr>
        <w:t>recognised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as water managers, farmers and irrigators, who contribute to ensuring sustainable food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production and consumption and to safeguarding the environment. This must be done in laws, policies and through social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 xml:space="preserve">awareness </w:t>
      </w:r>
      <w:proofErr w:type="spellStart"/>
      <w:r w:rsidRPr="00FA7D65">
        <w:rPr>
          <w:rFonts w:ascii="Times New Roman" w:hAnsi="Times New Roman" w:cs="Times New Roman"/>
          <w:color w:val="333333"/>
        </w:rPr>
        <w:t>programmes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in communities.</w:t>
      </w:r>
      <w:r>
        <w:rPr>
          <w:rFonts w:ascii="Times New Roman" w:hAnsi="Times New Roman" w:cs="Times New Roman"/>
          <w:color w:val="333333"/>
        </w:rPr>
        <w:t xml:space="preserve">  </w:t>
      </w:r>
      <w:r w:rsidRPr="00FA7D65">
        <w:rPr>
          <w:rFonts w:ascii="Times New Roman" w:hAnsi="Times New Roman" w:cs="Times New Roman"/>
          <w:color w:val="333333"/>
        </w:rPr>
        <w:t>Secondly, governments and other partners need to ensure that women are empowered along the water and food supply chain, so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that their food production and water management roles are supported. Improvements in infrastructure services— especially water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and electricity—can help free up women’s time spent on domestic and care work.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In Pakistan, putting water sources closer to the home was associated with increased time allocated to productive market work. In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Tanzania, girls’ school attendance was 15 percent higher for girls from homes located 15 minutes or less from a water source than in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homes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one hour or more away.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Water supply must cover the needs of the poorest by initiating reforms that make water affordable. The poorest, the majority of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whom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are women, have less access to safe drinking water and pay more for their water usage.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Thirdly, we need to address the multifaceted gender discriminations in accessing and controlling productive resources. Women must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be provided with technical training on water management, irrigation, rainwater harvesting, and rain-fed agriculture.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In South Africa, Lesotho and Uganda, women ministers for water are taking affirmative action to train women for water and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sanitation related careers, including science and engineering. At the local level, women have been trained to locate water sources in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the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village, decide on the location of facilities, and repair pumps.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 xml:space="preserve">Fourthly, women must be </w:t>
      </w:r>
      <w:proofErr w:type="spellStart"/>
      <w:r w:rsidRPr="00FA7D65">
        <w:rPr>
          <w:rFonts w:ascii="Times New Roman" w:hAnsi="Times New Roman" w:cs="Times New Roman"/>
          <w:color w:val="333333"/>
        </w:rPr>
        <w:t>recognised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as decision-makers in water governance. This involves reducing membership fees and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broadening the mandate of irrigation schemes to acknowledge and include multiple water users.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 xml:space="preserve">In summary, an “ecosystem of policies” must be created – an enabling environment with strong institutions, targeted </w:t>
      </w:r>
      <w:proofErr w:type="spellStart"/>
      <w:r w:rsidRPr="00FA7D65">
        <w:rPr>
          <w:rFonts w:ascii="Times New Roman" w:hAnsi="Times New Roman" w:cs="Times New Roman"/>
          <w:color w:val="333333"/>
        </w:rPr>
        <w:t>programmes</w:t>
      </w:r>
      <w:proofErr w:type="spellEnd"/>
      <w:r w:rsidRPr="00FA7D65"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 xml:space="preserve">capacity-building, functioning systems and </w:t>
      </w:r>
      <w:proofErr w:type="spellStart"/>
      <w:r w:rsidRPr="00FA7D65">
        <w:rPr>
          <w:rFonts w:ascii="Times New Roman" w:hAnsi="Times New Roman" w:cs="Times New Roman"/>
          <w:color w:val="333333"/>
        </w:rPr>
        <w:t>sectoral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policies. Women’s agency can be built through supporting women’s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organizations</w:t>
      </w:r>
      <w:proofErr w:type="gramEnd"/>
      <w:r w:rsidRPr="00FA7D65">
        <w:rPr>
          <w:rFonts w:ascii="Times New Roman" w:hAnsi="Times New Roman" w:cs="Times New Roman"/>
          <w:color w:val="333333"/>
        </w:rPr>
        <w:t>, self-help groups and women’s cooperatives.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Equitable water security needs to be a public policy priority. This is a message not only to governments, but also to development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 xml:space="preserve">partners and donors so that they </w:t>
      </w:r>
      <w:proofErr w:type="spellStart"/>
      <w:r w:rsidRPr="00FA7D65">
        <w:rPr>
          <w:rFonts w:ascii="Times New Roman" w:hAnsi="Times New Roman" w:cs="Times New Roman"/>
          <w:color w:val="333333"/>
        </w:rPr>
        <w:t>prioritise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it in their aid allocations. We need to </w:t>
      </w:r>
      <w:proofErr w:type="spellStart"/>
      <w:r w:rsidRPr="00FA7D65">
        <w:rPr>
          <w:rFonts w:ascii="Times New Roman" w:hAnsi="Times New Roman" w:cs="Times New Roman"/>
          <w:color w:val="333333"/>
        </w:rPr>
        <w:t>catalyse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alliance, knowledge sharing, commitment,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innovations</w:t>
      </w:r>
      <w:proofErr w:type="gramEnd"/>
      <w:r w:rsidRPr="00FA7D65">
        <w:rPr>
          <w:rFonts w:ascii="Times New Roman" w:hAnsi="Times New Roman" w:cs="Times New Roman"/>
          <w:color w:val="333333"/>
        </w:rPr>
        <w:t>, actions and financing to address the nexus between food security and water from a gender perspective.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The Rio+20 Conference set the basis for a strong international normative framework in this area. Gender equality and women’s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empowerment, water security and sustainable water management, and food security and agricultural development were all identified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as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priorities for a sustainable future. The connection between these priorities, so clearly made in the Rio+20 outcome, must be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carried forward.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As we approach the deadline for the achievement of the Millennium Development Goals, a new set of goals will be launched – the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Sustainable Development Goals. The three priorities of gender equality and women’s empowerment, water, and food security must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be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strongly interlinked in the goals that will cover these areas.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The Sustainable Development Goal on water must have clear targets and indicators capturing the gender dimension. It must be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reflected with targets and indicators on women’s full participation in water governance, the alleviation of their work burden, and the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availability of gender-sensitive infrastructures and services.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Women and girls are thirsty for available, accessible and affordable clean and safe water. We can no longer ruin their potential to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become inspiring leaders, successful entrepreneurs or healthy mothers due to their heavy burden of fetching water.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 xml:space="preserve">As we move towards the 2013 international year for water cooperation, we need to </w:t>
      </w:r>
      <w:proofErr w:type="spellStart"/>
      <w:r w:rsidRPr="00FA7D65">
        <w:rPr>
          <w:rFonts w:ascii="Times New Roman" w:hAnsi="Times New Roman" w:cs="Times New Roman"/>
          <w:color w:val="333333"/>
        </w:rPr>
        <w:t>catalyse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alliance, knowledge sharing,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commitment, innovations, actions and financing to address issues related to affordability, accessibility and availability of safe and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FA7D65">
        <w:rPr>
          <w:rFonts w:ascii="Times New Roman" w:hAnsi="Times New Roman" w:cs="Times New Roman"/>
          <w:color w:val="333333"/>
        </w:rPr>
        <w:t>sufficient</w:t>
      </w:r>
      <w:proofErr w:type="gramEnd"/>
      <w:r w:rsidRPr="00FA7D65">
        <w:rPr>
          <w:rFonts w:ascii="Times New Roman" w:hAnsi="Times New Roman" w:cs="Times New Roman"/>
          <w:color w:val="333333"/>
        </w:rPr>
        <w:t xml:space="preserve"> water for all at all levels.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UN Women will be a strong advocate for leveraging women’s voice and influence in water governance. Gender equality and</w:t>
      </w:r>
      <w:r>
        <w:rPr>
          <w:rFonts w:ascii="Times New Roman" w:hAnsi="Times New Roman" w:cs="Times New Roman"/>
          <w:color w:val="333333"/>
        </w:rPr>
        <w:t xml:space="preserve"> </w:t>
      </w:r>
      <w:r w:rsidRPr="00FA7D65">
        <w:rPr>
          <w:rFonts w:ascii="Times New Roman" w:hAnsi="Times New Roman" w:cs="Times New Roman"/>
          <w:color w:val="333333"/>
        </w:rPr>
        <w:t>women’s empowerment must be the part of the blue revolution and green revolution that we seek to launch.</w:t>
      </w:r>
    </w:p>
    <w:p w:rsid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 xml:space="preserve">*Lakshmi </w:t>
      </w:r>
      <w:proofErr w:type="spellStart"/>
      <w:r w:rsidRPr="00FA7D65">
        <w:rPr>
          <w:rFonts w:ascii="Times New Roman" w:hAnsi="Times New Roman" w:cs="Times New Roman"/>
          <w:color w:val="333333"/>
        </w:rPr>
        <w:t>Puri</w:t>
      </w:r>
      <w:proofErr w:type="spellEnd"/>
      <w:r w:rsidRPr="00FA7D65">
        <w:rPr>
          <w:rFonts w:ascii="Times New Roman" w:hAnsi="Times New Roman" w:cs="Times New Roman"/>
          <w:color w:val="333333"/>
        </w:rPr>
        <w:t xml:space="preserve"> is the assistant secretary-general and deputy executive director of UN Women.</w:t>
      </w:r>
    </w:p>
    <w:p w:rsidR="00FA7D65" w:rsidRPr="00FA7D65" w:rsidRDefault="00FA7D65" w:rsidP="00FA7D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FA7D65">
        <w:rPr>
          <w:rFonts w:ascii="Times New Roman" w:hAnsi="Times New Roman" w:cs="Times New Roman"/>
          <w:color w:val="333333"/>
        </w:rPr>
        <w:t>http://www.ipsnews.net/2012/09/op-ed-women-and-girls-at-heart-of-the-blue-revolution/</w:t>
      </w:r>
    </w:p>
    <w:p w:rsidR="00DC2664" w:rsidRPr="00FA7D65" w:rsidRDefault="00FA7D65" w:rsidP="00FA7D65">
      <w:r w:rsidRPr="00FA7D65">
        <w:rPr>
          <w:rFonts w:ascii="Times New Roman" w:hAnsi="Times New Roman" w:cs="Times New Roman"/>
          <w:color w:val="333333"/>
        </w:rPr>
        <w:t>© Copyright IPS. All rights reserved.</w:t>
      </w:r>
    </w:p>
    <w:sectPr w:rsidR="00DC2664" w:rsidRPr="00FA7D65" w:rsidSect="00D708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65"/>
    <w:rsid w:val="001A3EDA"/>
    <w:rsid w:val="004D4F81"/>
    <w:rsid w:val="0053197A"/>
    <w:rsid w:val="007260AF"/>
    <w:rsid w:val="00D708BA"/>
    <w:rsid w:val="00DC2664"/>
    <w:rsid w:val="00EF0D6C"/>
    <w:rsid w:val="00FA7D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1291</Words>
  <Characters>7362</Characters>
  <Application>Microsoft Macintosh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Bradburd</dc:creator>
  <cp:keywords/>
  <dc:description/>
  <cp:lastModifiedBy>Ralph Bradburd</cp:lastModifiedBy>
  <cp:revision>2</cp:revision>
  <dcterms:created xsi:type="dcterms:W3CDTF">2015-04-23T18:49:00Z</dcterms:created>
  <dcterms:modified xsi:type="dcterms:W3CDTF">2015-04-23T18:49:00Z</dcterms:modified>
</cp:coreProperties>
</file>